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6" w:rsidRDefault="00C432F6" w:rsidP="00C432F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</w:p>
    <w:p w:rsidR="00C432F6" w:rsidRPr="00F72B82" w:rsidRDefault="00C432F6" w:rsidP="00C432F6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432F6" w:rsidRPr="00F72B82" w:rsidTr="00F20968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66"/>
          <w:jc w:val="center"/>
        </w:trPr>
        <w:tc>
          <w:tcPr>
            <w:tcW w:w="6694" w:type="dxa"/>
            <w:gridSpan w:val="4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432F6" w:rsidRPr="00F72B82" w:rsidRDefault="00C432F6" w:rsidP="00C432F6">
      <w:pPr>
        <w:widowControl w:val="0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432F6" w:rsidRPr="00F72B82" w:rsidRDefault="00C432F6" w:rsidP="00C432F6">
      <w:pPr>
        <w:widowControl w:val="0"/>
        <w:rPr>
          <w:lang w:eastAsia="tr-TR"/>
        </w:rPr>
      </w:pPr>
      <w:r>
        <w:rPr>
          <w:lang w:eastAsia="tr-TR"/>
        </w:rPr>
        <w:t xml:space="preserve">2-Teknik </w:t>
      </w:r>
      <w:proofErr w:type="spellStart"/>
      <w:r>
        <w:rPr>
          <w:lang w:eastAsia="tr-TR"/>
        </w:rPr>
        <w:t>Ş</w:t>
      </w:r>
      <w:r w:rsidRPr="00F72B82">
        <w:rPr>
          <w:lang w:eastAsia="tr-TR"/>
        </w:rPr>
        <w:t>artname</w:t>
      </w:r>
      <w:proofErr w:type="spellEnd"/>
    </w:p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Pr="00F72B82" w:rsidRDefault="00C432F6" w:rsidP="00C432F6">
      <w:pPr>
        <w:widowControl w:val="0"/>
        <w:jc w:val="center"/>
        <w:rPr>
          <w:b/>
          <w:lang w:eastAsia="tr-TR"/>
        </w:rPr>
      </w:pPr>
      <w:bookmarkStart w:id="3" w:name="_GoBack"/>
      <w:bookmarkEnd w:id="3"/>
      <w:r w:rsidRPr="00F72B82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432F6" w:rsidRPr="00F72B82" w:rsidTr="00F20968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b/>
          <w:sz w:val="28"/>
          <w:szCs w:val="28"/>
          <w:lang w:eastAsia="tr-TR"/>
        </w:rPr>
      </w:pPr>
    </w:p>
    <w:p w:rsidR="00C432F6" w:rsidRPr="00F72B82" w:rsidRDefault="00C432F6" w:rsidP="00C432F6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432F6" w:rsidRPr="00F72B82" w:rsidTr="00F20968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F72B82" w:rsidRDefault="00C432F6" w:rsidP="00C432F6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</w:t>
      </w:r>
      <w:r w:rsidRPr="00C432F6"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432F6" w:rsidRPr="00F72B82" w:rsidTr="00F20968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C432F6" w:rsidRDefault="00C432F6" w:rsidP="00C432F6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 </w:t>
      </w:r>
      <w:proofErr w:type="spellStart"/>
      <w:proofErr w:type="gramStart"/>
      <w:r w:rsidRPr="00C432F6">
        <w:rPr>
          <w:b/>
        </w:rPr>
        <w:t>iş</w:t>
      </w:r>
      <w:proofErr w:type="spellEnd"/>
      <w:proofErr w:type="gram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imzalamak</w:t>
      </w:r>
      <w:proofErr w:type="spellEnd"/>
      <w:r w:rsidRPr="00C432F6">
        <w:t xml:space="preserve">,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imzalanmasını</w:t>
      </w:r>
      <w:proofErr w:type="spellEnd"/>
      <w:r w:rsidRPr="00C432F6">
        <w:t xml:space="preserve"> </w:t>
      </w:r>
      <w:proofErr w:type="spellStart"/>
      <w:r w:rsidRPr="00C432F6">
        <w:t>takiben</w:t>
      </w:r>
      <w:proofErr w:type="spellEnd"/>
      <w:r w:rsidRPr="00C432F6">
        <w:t xml:space="preserve"> </w:t>
      </w:r>
      <w:proofErr w:type="spellStart"/>
      <w:r w:rsidRPr="00C432F6">
        <w:t>en</w:t>
      </w:r>
      <w:proofErr w:type="spellEnd"/>
      <w:r w:rsidRPr="00C432F6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r w:rsidRPr="00C432F6">
        <w:rPr>
          <w:b/>
        </w:rPr>
        <w:t xml:space="preserve">…. (….) </w:t>
      </w:r>
      <w:proofErr w:type="spellStart"/>
      <w:r w:rsidRPr="00C432F6">
        <w:rPr>
          <w:b/>
        </w:rPr>
        <w:t>iş</w:t>
      </w:r>
      <w:proofErr w:type="spell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de mal </w:t>
      </w:r>
      <w:proofErr w:type="spellStart"/>
      <w:r w:rsidRPr="00C432F6">
        <w:t>teslimini</w:t>
      </w:r>
      <w:proofErr w:type="spellEnd"/>
      <w:r w:rsidRPr="00C432F6">
        <w:t xml:space="preserve"> </w:t>
      </w:r>
      <w:proofErr w:type="spellStart"/>
      <w:r w:rsidRPr="00C432F6">
        <w:t>gerçekleştirmek</w:t>
      </w:r>
      <w:proofErr w:type="spellEnd"/>
      <w:r w:rsidRPr="00C432F6">
        <w:t xml:space="preserve"> </w:t>
      </w:r>
      <w:proofErr w:type="spellStart"/>
      <w:r w:rsidRPr="00C432F6">
        <w:t>zorundadır</w:t>
      </w:r>
      <w:proofErr w:type="spellEnd"/>
      <w:r w:rsidRPr="00C432F6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432F6" w:rsidRPr="00F72B82" w:rsidRDefault="00C432F6" w:rsidP="00C432F6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432F6" w:rsidRPr="00F72B82" w:rsidRDefault="00C432F6" w:rsidP="00C432F6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432F6" w:rsidRPr="00F72B82" w:rsidRDefault="00C432F6" w:rsidP="00C432F6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870266" w:rsidTr="00F20968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870266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870266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/>
    <w:p w:rsidR="0049525C" w:rsidRDefault="0049525C"/>
    <w:sectPr w:rsidR="0049525C" w:rsidSect="00C432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1"/>
    <w:rsid w:val="0049525C"/>
    <w:rsid w:val="00C432F6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916"/>
  <w15:chartTrackingRefBased/>
  <w15:docId w15:val="{55DDC8E9-F96D-45FB-8F8C-E4C1834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32F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2F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3E7225-EFF2-4FB3-921A-2950B50BA1ED}"/>
</file>

<file path=customXml/itemProps2.xml><?xml version="1.0" encoding="utf-8"?>
<ds:datastoreItem xmlns:ds="http://schemas.openxmlformats.org/officeDocument/2006/customXml" ds:itemID="{18B0D37F-397A-4346-90BA-879E534E4F22}"/>
</file>

<file path=customXml/itemProps3.xml><?xml version="1.0" encoding="utf-8"?>
<ds:datastoreItem xmlns:ds="http://schemas.openxmlformats.org/officeDocument/2006/customXml" ds:itemID="{D6C3CFBE-E026-4BAC-9004-9AEF05DF2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2025-04-08T13:23:00Z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